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E92993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47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>
        <w:rPr>
          <w:b/>
          <w:sz w:val="28"/>
          <w:szCs w:val="28"/>
        </w:rPr>
        <w:t>07</w:t>
      </w:r>
      <w:r w:rsidR="00443D0F" w:rsidRPr="00443D0F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3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</w:t>
      </w:r>
      <w:r w:rsidR="00E92993">
        <w:rPr>
          <w:b/>
          <w:sz w:val="28"/>
          <w:szCs w:val="28"/>
        </w:rPr>
        <w:t xml:space="preserve">exceto do Vereador Wilson, 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EC1CF0">
        <w:rPr>
          <w:b/>
          <w:sz w:val="28"/>
          <w:szCs w:val="28"/>
        </w:rPr>
        <w:t>Ata da Sessão Ordinária nº 1.957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E92993" w:rsidRDefault="00443D0F" w:rsidP="00E92993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E92993" w:rsidRPr="00E92993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>* Oficio 24/2022 de autoria do Poder Executivo, Encaminhando o PL 202/2022, que “Altera e acrescenta a lei nº 936, de 27 de Setembro de 2021, que: Cria a ouvidoria Geral do Município”.</w:t>
      </w:r>
    </w:p>
    <w:p w:rsidR="00E92993" w:rsidRPr="00E92993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>* Oficio 25/2022 de autoria do Poder Executivo, Encaminhando o PL 203/2022, que “Regulamenta a jornada de trabalho em turno ininterrupto de revezamento de 12X36, âmbito do Município de Antonio Olinto/PR”.</w:t>
      </w:r>
    </w:p>
    <w:p w:rsidR="00E92993" w:rsidRPr="00E92993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 xml:space="preserve">* Oficio 31/2022 de autoria do Poder Executivo, Encaminhando o PL 205/2022, que “Revogação da lei Municipal nº 935/2021 e regulamentação do uso do veículo </w:t>
      </w:r>
      <w:proofErr w:type="spellStart"/>
      <w:r w:rsidRPr="00E92993">
        <w:rPr>
          <w:b/>
          <w:sz w:val="28"/>
          <w:szCs w:val="28"/>
        </w:rPr>
        <w:t>Citroen</w:t>
      </w:r>
      <w:proofErr w:type="spellEnd"/>
      <w:r w:rsidRPr="00E92993">
        <w:rPr>
          <w:b/>
          <w:sz w:val="28"/>
          <w:szCs w:val="28"/>
        </w:rPr>
        <w:t>/</w:t>
      </w:r>
      <w:proofErr w:type="spellStart"/>
      <w:r w:rsidRPr="00E92993">
        <w:rPr>
          <w:b/>
          <w:sz w:val="28"/>
          <w:szCs w:val="28"/>
        </w:rPr>
        <w:t>aircross</w:t>
      </w:r>
      <w:proofErr w:type="spellEnd"/>
      <w:r w:rsidRPr="00E92993">
        <w:rPr>
          <w:b/>
          <w:sz w:val="28"/>
          <w:szCs w:val="28"/>
        </w:rPr>
        <w:t xml:space="preserve"> Start 1.6”.</w:t>
      </w:r>
    </w:p>
    <w:p w:rsidR="00E92993" w:rsidRPr="00E92993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>* Oficio 34/2022 de autoria do Poder Executivo, Encaminhando o PL 206/2022, que “Fixa o valor do piso salarial profissional municipal dos Agentes de Saúde e Agentes de Combate às Endemias”.</w:t>
      </w:r>
    </w:p>
    <w:p w:rsidR="00E92993" w:rsidRPr="00E92993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>* Oficio nº 140/2022. De autoria do Ministério Público – Promotor de Justiça de União da Vitória – PARANÁ.</w:t>
      </w:r>
    </w:p>
    <w:p w:rsidR="00EC1CF0" w:rsidRDefault="00E92993" w:rsidP="00E92993">
      <w:pPr>
        <w:spacing w:after="0"/>
        <w:ind w:firstLine="0"/>
        <w:rPr>
          <w:b/>
          <w:sz w:val="28"/>
          <w:szCs w:val="28"/>
        </w:rPr>
      </w:pPr>
      <w:r w:rsidRPr="00E92993">
        <w:rPr>
          <w:b/>
          <w:sz w:val="28"/>
          <w:szCs w:val="28"/>
        </w:rPr>
        <w:t>* Oficio Encaminhando Requerimento nº 42/2022. De autoria do Vereador Ricardo Wisnieski Alves.</w:t>
      </w:r>
    </w:p>
    <w:sectPr w:rsidR="00EC1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C1689"/>
    <w:rsid w:val="00E66B12"/>
    <w:rsid w:val="00E92993"/>
    <w:rsid w:val="00EC1CF0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38</cp:revision>
  <dcterms:created xsi:type="dcterms:W3CDTF">2023-02-24T17:34:00Z</dcterms:created>
  <dcterms:modified xsi:type="dcterms:W3CDTF">2023-03-07T18:35:00Z</dcterms:modified>
</cp:coreProperties>
</file>